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D7" w:rsidRPr="00950BCA" w:rsidRDefault="007C26D7" w:rsidP="00D80590">
      <w:pPr>
        <w:rPr>
          <w:rFonts w:ascii="Times New Roman" w:hAnsi="Times New Roman" w:cs="Times New Roman"/>
        </w:rPr>
      </w:pPr>
    </w:p>
    <w:p w:rsidR="001271FD" w:rsidRPr="001271FD" w:rsidRDefault="0053690C" w:rsidP="00D80590">
      <w:pPr>
        <w:jc w:val="center"/>
        <w:rPr>
          <w:rFonts w:cs="Times New Roman"/>
          <w:b/>
          <w:sz w:val="27"/>
          <w:szCs w:val="27"/>
        </w:rPr>
      </w:pPr>
      <w:r>
        <w:rPr>
          <w:rFonts w:cs="Times New Roman"/>
          <w:b/>
          <w:sz w:val="27"/>
          <w:szCs w:val="27"/>
        </w:rPr>
        <w:t xml:space="preserve">Centrum pro regionální rozvoj doporučilo </w:t>
      </w:r>
      <w:r w:rsidR="00893DE6">
        <w:rPr>
          <w:rFonts w:cs="Times New Roman"/>
          <w:b/>
          <w:sz w:val="27"/>
          <w:szCs w:val="27"/>
        </w:rPr>
        <w:t xml:space="preserve">udělení </w:t>
      </w:r>
      <w:r>
        <w:rPr>
          <w:rFonts w:cs="Times New Roman"/>
          <w:b/>
          <w:sz w:val="27"/>
          <w:szCs w:val="27"/>
        </w:rPr>
        <w:t xml:space="preserve">dotace už </w:t>
      </w:r>
      <w:r w:rsidR="00BA045B">
        <w:rPr>
          <w:rFonts w:cs="Times New Roman"/>
          <w:b/>
          <w:sz w:val="27"/>
          <w:szCs w:val="27"/>
        </w:rPr>
        <w:t>více než 400 projektů</w:t>
      </w:r>
      <w:r w:rsidR="00930DDC">
        <w:rPr>
          <w:rFonts w:cs="Times New Roman"/>
          <w:b/>
          <w:sz w:val="27"/>
          <w:szCs w:val="27"/>
        </w:rPr>
        <w:t>m</w:t>
      </w:r>
      <w:bookmarkStart w:id="0" w:name="_GoBack"/>
      <w:bookmarkEnd w:id="0"/>
      <w:r w:rsidR="00BA045B">
        <w:rPr>
          <w:rFonts w:cs="Times New Roman"/>
          <w:b/>
          <w:sz w:val="27"/>
          <w:szCs w:val="27"/>
        </w:rPr>
        <w:t xml:space="preserve"> zaměřených na energetické úspory</w:t>
      </w:r>
    </w:p>
    <w:p w:rsidR="001271FD" w:rsidRDefault="001271FD" w:rsidP="00D80590">
      <w:pPr>
        <w:jc w:val="both"/>
      </w:pPr>
      <w:r w:rsidRPr="008419C4">
        <w:rPr>
          <w:rFonts w:cs="Times New Roman"/>
          <w:b/>
        </w:rPr>
        <w:t>PRAHA</w:t>
      </w:r>
      <w:r w:rsidR="00950BCA" w:rsidRPr="008419C4">
        <w:rPr>
          <w:rFonts w:cs="Times New Roman"/>
          <w:b/>
        </w:rPr>
        <w:t xml:space="preserve"> </w:t>
      </w:r>
      <w:r w:rsidR="00893DE6">
        <w:rPr>
          <w:rFonts w:cs="Times New Roman"/>
          <w:b/>
        </w:rPr>
        <w:t>19</w:t>
      </w:r>
      <w:r w:rsidR="007674E1">
        <w:rPr>
          <w:rFonts w:cs="Times New Roman"/>
          <w:b/>
        </w:rPr>
        <w:t>. června</w:t>
      </w:r>
      <w:r w:rsidR="00950BCA" w:rsidRPr="008419C4">
        <w:rPr>
          <w:rFonts w:cs="Times New Roman"/>
          <w:b/>
        </w:rPr>
        <w:t xml:space="preserve"> 201</w:t>
      </w:r>
      <w:r w:rsidRPr="008419C4">
        <w:rPr>
          <w:rFonts w:cs="Times New Roman"/>
          <w:b/>
        </w:rPr>
        <w:t>7</w:t>
      </w:r>
      <w:r w:rsidR="00950BCA" w:rsidRPr="008419C4">
        <w:rPr>
          <w:rFonts w:cs="Times New Roman"/>
        </w:rPr>
        <w:t xml:space="preserve"> – </w:t>
      </w:r>
      <w:r w:rsidR="007F349A">
        <w:rPr>
          <w:rFonts w:cs="Times New Roman"/>
        </w:rPr>
        <w:t xml:space="preserve">Finanční podpory z evropských fondů se dočká více než 400 projektů </w:t>
      </w:r>
      <w:r w:rsidR="008B472F">
        <w:rPr>
          <w:rFonts w:cs="Times New Roman"/>
        </w:rPr>
        <w:t xml:space="preserve">zaměřených </w:t>
      </w:r>
      <w:r w:rsidR="007F349A">
        <w:rPr>
          <w:rFonts w:cs="Times New Roman"/>
        </w:rPr>
        <w:t xml:space="preserve">na energetické úspory v bytových domech (tzv. „zateplování“). K obdržení dotace z Integrovaného regionálního operačního programu </w:t>
      </w:r>
      <w:r w:rsidR="006D7A7E">
        <w:rPr>
          <w:rFonts w:cs="Times New Roman"/>
        </w:rPr>
        <w:t xml:space="preserve">(IROP) </w:t>
      </w:r>
      <w:r w:rsidR="007F349A">
        <w:rPr>
          <w:rFonts w:cs="Times New Roman"/>
        </w:rPr>
        <w:t>je doporučilo Centrum pro regionální rozvoj České republiky</w:t>
      </w:r>
      <w:r w:rsidR="0096481B">
        <w:rPr>
          <w:rFonts w:cs="Times New Roman"/>
        </w:rPr>
        <w:t xml:space="preserve"> (dále Centrum)</w:t>
      </w:r>
      <w:r w:rsidR="007F349A">
        <w:rPr>
          <w:rFonts w:cs="Times New Roman"/>
        </w:rPr>
        <w:t xml:space="preserve">. </w:t>
      </w:r>
    </w:p>
    <w:p w:rsidR="006D7A7E" w:rsidRDefault="008B472F" w:rsidP="00D80590">
      <w:pPr>
        <w:jc w:val="both"/>
      </w:pPr>
      <w:r>
        <w:t xml:space="preserve">Nejvyšší počet </w:t>
      </w:r>
      <w:r w:rsidR="00471EA9">
        <w:t xml:space="preserve">úspěšných </w:t>
      </w:r>
      <w:r>
        <w:t>žádostí</w:t>
      </w:r>
      <w:r w:rsidR="00471EA9">
        <w:t xml:space="preserve"> o podporu</w:t>
      </w:r>
      <w:r>
        <w:t xml:space="preserve"> Centrum </w:t>
      </w:r>
      <w:r w:rsidR="00471EA9">
        <w:t>eviduje</w:t>
      </w:r>
      <w:r w:rsidR="006D7A7E">
        <w:t xml:space="preserve"> v Moravskoslezském (88 žádostí), Zlínském (44 žádostí) a Středočeském a Olomouckém kraji (oba po 43 žádostech). Nejvíce žádostí </w:t>
      </w:r>
      <w:r w:rsidR="00471EA9">
        <w:t xml:space="preserve">o podporu </w:t>
      </w:r>
      <w:r w:rsidR="006D7A7E">
        <w:t xml:space="preserve">podávají společenství vlastníků jednotek a obce. Centrum z více než </w:t>
      </w:r>
      <w:r w:rsidR="00A97822">
        <w:t xml:space="preserve">osmi </w:t>
      </w:r>
      <w:r w:rsidR="0096481B">
        <w:t xml:space="preserve">set </w:t>
      </w:r>
      <w:r w:rsidR="00471EA9">
        <w:t>doposud</w:t>
      </w:r>
      <w:r w:rsidR="006D7A7E">
        <w:t xml:space="preserve"> podaných žádostí o dotaci</w:t>
      </w:r>
      <w:r w:rsidR="00471EA9">
        <w:t xml:space="preserve"> zatím</w:t>
      </w:r>
      <w:r w:rsidR="006D7A7E">
        <w:t xml:space="preserve"> doporučilo </w:t>
      </w:r>
      <w:r w:rsidR="00893DE6">
        <w:t>k financování</w:t>
      </w:r>
      <w:r w:rsidR="006D7A7E">
        <w:t xml:space="preserve"> celkem </w:t>
      </w:r>
      <w:r w:rsidR="00715D96">
        <w:t xml:space="preserve">478 </w:t>
      </w:r>
      <w:r w:rsidR="00B86723">
        <w:t>za téměř jednu miliardu</w:t>
      </w:r>
      <w:r w:rsidR="006D7A7E">
        <w:t xml:space="preserve"> korun. </w:t>
      </w:r>
      <w:r w:rsidR="00893DE6">
        <w:t>Padesát čtyři</w:t>
      </w:r>
      <w:r w:rsidR="00933D58">
        <w:t xml:space="preserve"> </w:t>
      </w:r>
      <w:r w:rsidR="006D7A7E">
        <w:t>projektů už bylo zrealizován</w:t>
      </w:r>
      <w:r w:rsidR="00933D58">
        <w:t xml:space="preserve">o, </w:t>
      </w:r>
      <w:r w:rsidR="00893DE6">
        <w:t>devatenáct</w:t>
      </w:r>
      <w:r w:rsidR="00933D58">
        <w:t xml:space="preserve"> projektů bylo proplaceno.</w:t>
      </w:r>
      <w:r w:rsidR="006D7A7E">
        <w:t xml:space="preserve"> </w:t>
      </w:r>
    </w:p>
    <w:p w:rsidR="006D7A7E" w:rsidRPr="008419C4" w:rsidRDefault="006D7A7E" w:rsidP="00D80590">
      <w:pPr>
        <w:jc w:val="both"/>
      </w:pPr>
      <w:r>
        <w:t>Největší</w:t>
      </w:r>
      <w:r w:rsidR="00BA045B">
        <w:t>m dosud doporučeným</w:t>
      </w:r>
      <w:r>
        <w:t xml:space="preserve"> projekt</w:t>
      </w:r>
      <w:r w:rsidR="00BA045B">
        <w:t>em je „</w:t>
      </w:r>
      <w:r w:rsidR="00BA045B" w:rsidRPr="00BA045B">
        <w:t>Revitalizace bytových domů v</w:t>
      </w:r>
      <w:r w:rsidR="00BA045B">
        <w:t> </w:t>
      </w:r>
      <w:r w:rsidR="00BA045B" w:rsidRPr="00BA045B">
        <w:t>Domažlicích</w:t>
      </w:r>
      <w:r w:rsidR="00BA045B">
        <w:t xml:space="preserve">“, v rámci kterého dojde k zateplení obvodového pláště dvanácti </w:t>
      </w:r>
      <w:r w:rsidR="00BA045B" w:rsidRPr="00BA045B">
        <w:t>bytových domů.</w:t>
      </w:r>
      <w:r w:rsidR="00BA045B">
        <w:t xml:space="preserve"> Město Domažlice na tento projekt obdrží částku necelých 19 milionů korun.</w:t>
      </w:r>
      <w:r w:rsidR="00972ADC">
        <w:t xml:space="preserve"> Nejmenším doporučeným projektem je projekt na zateplení štítových stěn bytového domu o 12 bytech v Kromě</w:t>
      </w:r>
      <w:r w:rsidR="00893DE6">
        <w:t>říži s podporou ve výši 122 tisíc</w:t>
      </w:r>
      <w:r w:rsidR="00972ADC">
        <w:t xml:space="preserve"> Kč.</w:t>
      </w:r>
    </w:p>
    <w:p w:rsidR="00ED2DD8" w:rsidRDefault="001271FD" w:rsidP="00D80590">
      <w:pPr>
        <w:jc w:val="both"/>
      </w:pPr>
      <w:r w:rsidRPr="001271FD">
        <w:t>O podporu v</w:t>
      </w:r>
      <w:r w:rsidR="008E14E0">
        <w:t>e</w:t>
      </w:r>
      <w:r w:rsidRPr="001271FD">
        <w:t xml:space="preserve"> výzv</w:t>
      </w:r>
      <w:r w:rsidR="008E14E0">
        <w:t>ě</w:t>
      </w:r>
      <w:r w:rsidR="005A74EA">
        <w:t xml:space="preserve"> IROP č. 37</w:t>
      </w:r>
      <w:r w:rsidRPr="001271FD">
        <w:t xml:space="preserve"> </w:t>
      </w:r>
      <w:r w:rsidR="006D7A7E">
        <w:t>„Energetické úspory v bytových domech</w:t>
      </w:r>
      <w:r w:rsidR="008B472F">
        <w:t xml:space="preserve"> II</w:t>
      </w:r>
      <w:r w:rsidR="006D7A7E">
        <w:t>“</w:t>
      </w:r>
      <w:r w:rsidRPr="001271FD">
        <w:t xml:space="preserve"> mohou žádat vlastníci bytových domů a společenství vlastníků jednotek, kromě fyzických osob nepodnikajících.</w:t>
      </w:r>
      <w:r w:rsidR="00E47351">
        <w:t xml:space="preserve"> Podpora se vztahuje na panelové i zděné bytové domy.</w:t>
      </w:r>
      <w:r w:rsidRPr="001271FD">
        <w:t xml:space="preserve"> Podporovanými aktivitami je například zlepšení tepelně-technických parametrů stavebních konstrukcí bytového domu, výměna zdroje tepla pro vytápění, instalace solárních kolektorů nebo </w:t>
      </w:r>
      <w:proofErr w:type="spellStart"/>
      <w:r w:rsidRPr="001271FD">
        <w:t>fotovoltaických</w:t>
      </w:r>
      <w:proofErr w:type="spellEnd"/>
      <w:r w:rsidRPr="001271FD">
        <w:t xml:space="preserve"> systémů atd. Garantovaný podíl podpory z evropských fondů při splnění minimálních požadavků je 30 % z celkových způsobilých výdajů. Vlastníci bytových domů, kteří provedou důkladnější zateplení, než jsou minimální požadavky, obdrží podporu ve výši 40 % z celkových způsobilých výdajů. </w:t>
      </w:r>
      <w:r w:rsidR="008B472F">
        <w:rPr>
          <w:rFonts w:cs="Times New Roman"/>
        </w:rPr>
        <w:t xml:space="preserve">Na projekty </w:t>
      </w:r>
      <w:r w:rsidR="008B472F">
        <w:t>zaměřené</w:t>
      </w:r>
      <w:r w:rsidR="008B472F" w:rsidRPr="008419C4">
        <w:t xml:space="preserve"> na </w:t>
      </w:r>
      <w:r w:rsidR="008B472F">
        <w:t>úspory</w:t>
      </w:r>
      <w:r w:rsidR="008B472F" w:rsidRPr="008419C4">
        <w:t xml:space="preserve"> energií v bydlení </w:t>
      </w:r>
      <w:r w:rsidR="008B472F">
        <w:t>je</w:t>
      </w:r>
      <w:r w:rsidR="008B472F" w:rsidRPr="008419C4">
        <w:t xml:space="preserve"> v </w:t>
      </w:r>
      <w:r w:rsidR="008B472F">
        <w:t>IROP</w:t>
      </w:r>
      <w:r w:rsidR="008B472F" w:rsidRPr="008419C4">
        <w:t xml:space="preserve"> k dispozici 3,5</w:t>
      </w:r>
      <w:r w:rsidR="008B472F">
        <w:t xml:space="preserve"> miliard Kč a žadatelům o dotace jsou k dispozici ještě z</w:t>
      </w:r>
      <w:r w:rsidR="00893DE6">
        <w:t>hruba dvě třetiny z této částky</w:t>
      </w:r>
      <w:r w:rsidR="005A74EA">
        <w:t xml:space="preserve">. </w:t>
      </w:r>
    </w:p>
    <w:p w:rsidR="00ED2DD8" w:rsidRPr="001271FD" w:rsidRDefault="00ED2DD8" w:rsidP="00ED2DD8">
      <w:pPr>
        <w:spacing w:line="264" w:lineRule="auto"/>
        <w:jc w:val="both"/>
      </w:pPr>
      <w:r>
        <w:t>Aktuálně dochází k rozšíření podporovaných opatření. Nově bude možné podat žádost také např. na výměnu starého plynového kotle za nový, na výměnu vytápění elektřinou za plynové nebo tepelné čerpadlo nebo na připojení bytového domu k soustavě zásobování tepelnou energií.</w:t>
      </w:r>
    </w:p>
    <w:p w:rsidR="00294E02" w:rsidRDefault="001271FD" w:rsidP="00D80590">
      <w:pPr>
        <w:jc w:val="both"/>
      </w:pPr>
      <w:r w:rsidRPr="001271FD">
        <w:t xml:space="preserve">Projektové záměry a žádosti ve výzvě </w:t>
      </w:r>
      <w:r w:rsidR="00BA045B">
        <w:t>„Energetické úspory v bytových domech II“</w:t>
      </w:r>
      <w:r w:rsidRPr="001271FD">
        <w:t xml:space="preserve"> je možné konzultovat s pracovníky Centra pro regionální rozvoj České republiky. Kontakty na ně naleznete </w:t>
      </w:r>
      <w:hyperlink r:id="rId7" w:history="1">
        <w:r>
          <w:rPr>
            <w:rStyle w:val="Hypertextovodkaz"/>
            <w:sz w:val="24"/>
            <w:szCs w:val="24"/>
          </w:rPr>
          <w:t>na webových stránkách Centra</w:t>
        </w:r>
      </w:hyperlink>
      <w:r w:rsidRPr="001271FD">
        <w:t xml:space="preserve">. </w:t>
      </w:r>
      <w:r w:rsidR="008B472F">
        <w:t>Příjem žádostí končí 30. 11. 2017.</w:t>
      </w:r>
    </w:p>
    <w:p w:rsidR="002759BA" w:rsidRPr="004C7001" w:rsidRDefault="00437C87" w:rsidP="00D80590">
      <w:pPr>
        <w:jc w:val="both"/>
        <w:rPr>
          <w:rFonts w:cs="Times New Roman"/>
          <w:b/>
          <w:sz w:val="24"/>
        </w:rPr>
      </w:pPr>
      <w:r w:rsidRPr="004C7001">
        <w:rPr>
          <w:rFonts w:cs="Times New Roman"/>
          <w:b/>
          <w:sz w:val="24"/>
        </w:rPr>
        <w:t>O Centru pro regionální rozvoj České republiky</w:t>
      </w:r>
    </w:p>
    <w:p w:rsidR="004104DB" w:rsidRDefault="001271FD" w:rsidP="00D80590">
      <w:pPr>
        <w:jc w:val="both"/>
        <w:rPr>
          <w:rFonts w:ascii="Times New Roman" w:hAnsi="Times New Roman" w:cs="Times New Roman"/>
          <w:b/>
          <w:i/>
          <w:sz w:val="20"/>
          <w:szCs w:val="20"/>
        </w:rPr>
      </w:pPr>
      <w:r w:rsidRPr="004104DB">
        <w:t>Centrum pro regionální rozvoj České republiky (</w:t>
      </w:r>
      <w:hyperlink r:id="rId8" w:history="1">
        <w:r w:rsidRPr="004104DB">
          <w:rPr>
            <w:rStyle w:val="Hypertextovodkaz"/>
            <w:rFonts w:cs="Times New Roman"/>
            <w:i/>
          </w:rPr>
          <w:t>www.crr.cz</w:t>
        </w:r>
      </w:hyperlink>
      <w:r w:rsidRPr="004104DB">
        <w:t xml:space="preserve">) je státní příspěvková organizace řízená Ministerstvem pro místní rozvoj ČR. Již od roku 1999 je hlavní </w:t>
      </w:r>
      <w:r>
        <w:t xml:space="preserve">činností Centra </w:t>
      </w:r>
      <w:r w:rsidRPr="004104DB">
        <w:t xml:space="preserve">administrace a kontrola </w:t>
      </w:r>
      <w:r w:rsidRPr="004104DB">
        <w:lastRenderedPageBreak/>
        <w:t xml:space="preserve">čerpání evropských fondů. V současném programovém období (2014 – 2020) má na starosti administraci Integrovaného regionálního operačního programu (IROP) a programy přeshraniční spolupráce. </w:t>
      </w:r>
      <w:r>
        <w:t xml:space="preserve">Centrum je </w:t>
      </w:r>
      <w:r w:rsidRPr="004104DB">
        <w:t xml:space="preserve">také </w:t>
      </w:r>
      <w:r>
        <w:t>hostitelskou organizací</w:t>
      </w:r>
      <w:r w:rsidRPr="004104DB">
        <w:t xml:space="preserve"> celoevropské poradenské sítě pro malé a střední podnikatele </w:t>
      </w:r>
      <w:hyperlink r:id="rId9" w:tooltip="Enterprise Europe Network" w:history="1">
        <w:proofErr w:type="spellStart"/>
        <w:r w:rsidRPr="004104DB">
          <w:rPr>
            <w:rStyle w:val="Hypertextovodkaz"/>
          </w:rPr>
          <w:t>Enterprise</w:t>
        </w:r>
        <w:proofErr w:type="spellEnd"/>
        <w:r w:rsidRPr="004104DB">
          <w:rPr>
            <w:rStyle w:val="Hypertextovodkaz"/>
          </w:rPr>
          <w:t xml:space="preserve"> </w:t>
        </w:r>
        <w:proofErr w:type="spellStart"/>
        <w:r w:rsidRPr="004104DB">
          <w:rPr>
            <w:rStyle w:val="Hypertextovodkaz"/>
          </w:rPr>
          <w:t>Europe</w:t>
        </w:r>
        <w:proofErr w:type="spellEnd"/>
        <w:r w:rsidRPr="004104DB">
          <w:rPr>
            <w:rStyle w:val="Hypertextovodkaz"/>
          </w:rPr>
          <w:t xml:space="preserve"> Network</w:t>
        </w:r>
      </w:hyperlink>
      <w:r w:rsidRPr="004104DB">
        <w:t xml:space="preserve">. Dlouhodobá zkušenost s realizací </w:t>
      </w:r>
      <w:r w:rsidRPr="00BE3E43">
        <w:t>projektů</w:t>
      </w:r>
      <w:r w:rsidRPr="004104DB">
        <w:t xml:space="preserve"> podporovaných EU, vlastní řídicí a organizační systémy a </w:t>
      </w:r>
      <w:r w:rsidRPr="004104DB">
        <w:rPr>
          <w:rStyle w:val="Siln"/>
          <w:b w:val="0"/>
        </w:rPr>
        <w:t>certifikace podle mezinárodní normy ISO 9001:2008</w:t>
      </w:r>
      <w:r w:rsidRPr="004104DB">
        <w:t xml:space="preserve"> umožňují Centru rychle a efektivně vyhovět požadavkům jednotlivých programů i </w:t>
      </w:r>
      <w:r>
        <w:t>klientů</w:t>
      </w:r>
      <w:r w:rsidRPr="004104DB">
        <w:t xml:space="preserve"> při dodržení vysoké kvality. </w:t>
      </w:r>
      <w:r w:rsidR="004104DB">
        <w:t xml:space="preserve"> </w:t>
      </w:r>
    </w:p>
    <w:sectPr w:rsidR="004104DB" w:rsidSect="00D80590">
      <w:headerReference w:type="default" r:id="rId10"/>
      <w:footerReference w:type="default" r:id="rId11"/>
      <w:pgSz w:w="11906" w:h="16838"/>
      <w:pgMar w:top="2386" w:right="1417" w:bottom="1417" w:left="1417" w:header="680"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44" w:rsidRDefault="00CD4544" w:rsidP="00950BCA">
      <w:pPr>
        <w:spacing w:after="0" w:line="240" w:lineRule="auto"/>
      </w:pPr>
      <w:r>
        <w:separator/>
      </w:r>
    </w:p>
  </w:endnote>
  <w:endnote w:type="continuationSeparator" w:id="0">
    <w:p w:rsidR="00CD4544" w:rsidRDefault="00CD4544" w:rsidP="0095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1B" w:rsidRDefault="00C47F1B">
    <w:pPr>
      <w:pStyle w:val="Zpat"/>
    </w:pPr>
    <w:r>
      <w:t>Centrum pro regionální rozvoj České republiky</w:t>
    </w:r>
    <w:r>
      <w:tab/>
    </w:r>
    <w:r>
      <w:tab/>
    </w:r>
    <w:hyperlink r:id="rId1" w:history="1">
      <w:r w:rsidRPr="00490FEB">
        <w:rPr>
          <w:rStyle w:val="Hypertextovodkaz"/>
        </w:rPr>
        <w:t>www.crr.cz</w:t>
      </w:r>
    </w:hyperlink>
  </w:p>
  <w:p w:rsidR="00C47F1B" w:rsidRDefault="004C7001">
    <w:pPr>
      <w:pStyle w:val="Zpat"/>
    </w:pPr>
    <w:r>
      <w:t>U Nákladového nádraží 3144/4, 130 00 Praha 3 - Strašnice</w:t>
    </w:r>
    <w:r w:rsidR="00C47F1B">
      <w:tab/>
    </w:r>
    <w:hyperlink r:id="rId2" w:history="1">
      <w:r w:rsidR="00C47F1B" w:rsidRPr="00490FEB">
        <w:rPr>
          <w:rStyle w:val="Hypertextovodkaz"/>
        </w:rPr>
        <w:t>media@crr.cz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44" w:rsidRDefault="00CD4544" w:rsidP="00950BCA">
      <w:pPr>
        <w:spacing w:after="0" w:line="240" w:lineRule="auto"/>
      </w:pPr>
      <w:r>
        <w:separator/>
      </w:r>
    </w:p>
  </w:footnote>
  <w:footnote w:type="continuationSeparator" w:id="0">
    <w:p w:rsidR="00CD4544" w:rsidRDefault="00CD4544" w:rsidP="00950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CA" w:rsidRDefault="00950BCA">
    <w:pPr>
      <w:pStyle w:val="Zhlav"/>
    </w:pPr>
    <w:r>
      <w:rPr>
        <w:noProof/>
        <w:lang w:eastAsia="cs-CZ"/>
      </w:rPr>
      <w:drawing>
        <wp:anchor distT="0" distB="0" distL="114300" distR="114300" simplePos="0" relativeHeight="251663360" behindDoc="0" locked="0" layoutInCell="1" allowOverlap="1" wp14:anchorId="35072487" wp14:editId="6E111ACB">
          <wp:simplePos x="0" y="0"/>
          <wp:positionH relativeFrom="column">
            <wp:posOffset>3696335</wp:posOffset>
          </wp:positionH>
          <wp:positionV relativeFrom="paragraph">
            <wp:posOffset>118110</wp:posOffset>
          </wp:positionV>
          <wp:extent cx="2158537" cy="90000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 ČR barevne text cent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8537" cy="90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CA"/>
    <w:rsid w:val="00030E83"/>
    <w:rsid w:val="00064AC2"/>
    <w:rsid w:val="000A5CC7"/>
    <w:rsid w:val="001271FD"/>
    <w:rsid w:val="001942D0"/>
    <w:rsid w:val="001C32A2"/>
    <w:rsid w:val="002545CF"/>
    <w:rsid w:val="002759BA"/>
    <w:rsid w:val="00294E02"/>
    <w:rsid w:val="003832D5"/>
    <w:rsid w:val="004104DB"/>
    <w:rsid w:val="00437C87"/>
    <w:rsid w:val="00471EA9"/>
    <w:rsid w:val="004C7001"/>
    <w:rsid w:val="0053690C"/>
    <w:rsid w:val="005A74EA"/>
    <w:rsid w:val="005B6C03"/>
    <w:rsid w:val="005D1FA9"/>
    <w:rsid w:val="00622C4D"/>
    <w:rsid w:val="00691D08"/>
    <w:rsid w:val="00692273"/>
    <w:rsid w:val="006D1F62"/>
    <w:rsid w:val="006D7A7E"/>
    <w:rsid w:val="006F53CD"/>
    <w:rsid w:val="00715D96"/>
    <w:rsid w:val="007674E1"/>
    <w:rsid w:val="007C26D7"/>
    <w:rsid w:val="007F1A1E"/>
    <w:rsid w:val="007F349A"/>
    <w:rsid w:val="008419C4"/>
    <w:rsid w:val="00893DE6"/>
    <w:rsid w:val="008A123B"/>
    <w:rsid w:val="008B472F"/>
    <w:rsid w:val="008E14E0"/>
    <w:rsid w:val="00930DDC"/>
    <w:rsid w:val="00933D58"/>
    <w:rsid w:val="00947734"/>
    <w:rsid w:val="00950BCA"/>
    <w:rsid w:val="0096481B"/>
    <w:rsid w:val="00972ADC"/>
    <w:rsid w:val="00A97822"/>
    <w:rsid w:val="00A97E70"/>
    <w:rsid w:val="00B53541"/>
    <w:rsid w:val="00B86723"/>
    <w:rsid w:val="00B94199"/>
    <w:rsid w:val="00BA045B"/>
    <w:rsid w:val="00BA2A6C"/>
    <w:rsid w:val="00BE3E43"/>
    <w:rsid w:val="00C0296A"/>
    <w:rsid w:val="00C17403"/>
    <w:rsid w:val="00C47F1B"/>
    <w:rsid w:val="00CB530D"/>
    <w:rsid w:val="00CD4544"/>
    <w:rsid w:val="00D142BF"/>
    <w:rsid w:val="00D31054"/>
    <w:rsid w:val="00D61AB0"/>
    <w:rsid w:val="00D6322E"/>
    <w:rsid w:val="00D80590"/>
    <w:rsid w:val="00DF7D13"/>
    <w:rsid w:val="00E305F0"/>
    <w:rsid w:val="00E47351"/>
    <w:rsid w:val="00EA321D"/>
    <w:rsid w:val="00ED2DD8"/>
    <w:rsid w:val="00EE6234"/>
    <w:rsid w:val="00F42AC9"/>
    <w:rsid w:val="00F62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6C96035-6EFB-4730-9FBE-00B4D519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B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BCA"/>
  </w:style>
  <w:style w:type="paragraph" w:styleId="Zpat">
    <w:name w:val="footer"/>
    <w:basedOn w:val="Normln"/>
    <w:link w:val="ZpatChar"/>
    <w:uiPriority w:val="99"/>
    <w:unhideWhenUsed/>
    <w:rsid w:val="00950BCA"/>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BCA"/>
  </w:style>
  <w:style w:type="paragraph" w:styleId="Textbubliny">
    <w:name w:val="Balloon Text"/>
    <w:basedOn w:val="Normln"/>
    <w:link w:val="TextbublinyChar"/>
    <w:uiPriority w:val="99"/>
    <w:semiHidden/>
    <w:unhideWhenUsed/>
    <w:rsid w:val="00950B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BCA"/>
    <w:rPr>
      <w:rFonts w:ascii="Tahoma" w:hAnsi="Tahoma" w:cs="Tahoma"/>
      <w:sz w:val="16"/>
      <w:szCs w:val="16"/>
    </w:rPr>
  </w:style>
  <w:style w:type="character" w:styleId="Hypertextovodkaz">
    <w:name w:val="Hyperlink"/>
    <w:basedOn w:val="Standardnpsmoodstavce"/>
    <w:uiPriority w:val="99"/>
    <w:unhideWhenUsed/>
    <w:rsid w:val="00C47F1B"/>
    <w:rPr>
      <w:color w:val="0000FF" w:themeColor="hyperlink"/>
      <w:u w:val="single"/>
    </w:rPr>
  </w:style>
  <w:style w:type="paragraph" w:styleId="Normlnweb">
    <w:name w:val="Normal (Web)"/>
    <w:basedOn w:val="Normln"/>
    <w:uiPriority w:val="99"/>
    <w:semiHidden/>
    <w:unhideWhenUsed/>
    <w:rsid w:val="004104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104DB"/>
    <w:rPr>
      <w:b/>
      <w:bCs/>
    </w:rPr>
  </w:style>
  <w:style w:type="paragraph" w:styleId="Bezmezer">
    <w:name w:val="No Spacing"/>
    <w:uiPriority w:val="1"/>
    <w:qFormat/>
    <w:rsid w:val="004104DB"/>
    <w:pPr>
      <w:spacing w:after="0" w:line="240" w:lineRule="auto"/>
    </w:pPr>
  </w:style>
  <w:style w:type="character" w:styleId="Odkaznakoment">
    <w:name w:val="annotation reference"/>
    <w:basedOn w:val="Standardnpsmoodstavce"/>
    <w:uiPriority w:val="99"/>
    <w:semiHidden/>
    <w:unhideWhenUsed/>
    <w:rsid w:val="00F62C22"/>
    <w:rPr>
      <w:sz w:val="16"/>
      <w:szCs w:val="16"/>
    </w:rPr>
  </w:style>
  <w:style w:type="paragraph" w:styleId="Textkomente">
    <w:name w:val="annotation text"/>
    <w:basedOn w:val="Normln"/>
    <w:link w:val="TextkomenteChar"/>
    <w:uiPriority w:val="99"/>
    <w:semiHidden/>
    <w:unhideWhenUsed/>
    <w:rsid w:val="00F62C22"/>
    <w:pPr>
      <w:spacing w:line="240" w:lineRule="auto"/>
    </w:pPr>
    <w:rPr>
      <w:sz w:val="20"/>
      <w:szCs w:val="20"/>
    </w:rPr>
  </w:style>
  <w:style w:type="character" w:customStyle="1" w:styleId="TextkomenteChar">
    <w:name w:val="Text komentáře Char"/>
    <w:basedOn w:val="Standardnpsmoodstavce"/>
    <w:link w:val="Textkomente"/>
    <w:uiPriority w:val="99"/>
    <w:semiHidden/>
    <w:rsid w:val="00F62C22"/>
    <w:rPr>
      <w:sz w:val="20"/>
      <w:szCs w:val="20"/>
    </w:rPr>
  </w:style>
  <w:style w:type="paragraph" w:styleId="Pedmtkomente">
    <w:name w:val="annotation subject"/>
    <w:basedOn w:val="Textkomente"/>
    <w:next w:val="Textkomente"/>
    <w:link w:val="PedmtkomenteChar"/>
    <w:uiPriority w:val="99"/>
    <w:semiHidden/>
    <w:unhideWhenUsed/>
    <w:rsid w:val="00F62C22"/>
    <w:rPr>
      <w:b/>
      <w:bCs/>
    </w:rPr>
  </w:style>
  <w:style w:type="character" w:customStyle="1" w:styleId="PedmtkomenteChar">
    <w:name w:val="Předmět komentáře Char"/>
    <w:basedOn w:val="TextkomenteChar"/>
    <w:link w:val="Pedmtkomente"/>
    <w:uiPriority w:val="99"/>
    <w:semiHidden/>
    <w:rsid w:val="00F62C22"/>
    <w:rPr>
      <w:b/>
      <w:bCs/>
      <w:sz w:val="20"/>
      <w:szCs w:val="20"/>
    </w:rPr>
  </w:style>
  <w:style w:type="paragraph" w:styleId="Revize">
    <w:name w:val="Revision"/>
    <w:hidden/>
    <w:uiPriority w:val="99"/>
    <w:semiHidden/>
    <w:rsid w:val="00E47351"/>
    <w:pPr>
      <w:spacing w:after="0" w:line="240" w:lineRule="auto"/>
    </w:pPr>
  </w:style>
  <w:style w:type="paragraph" w:styleId="Odstavecseseznamem">
    <w:name w:val="List Paragraph"/>
    <w:basedOn w:val="Normln"/>
    <w:uiPriority w:val="34"/>
    <w:qFormat/>
    <w:rsid w:val="007674E1"/>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5828">
      <w:bodyDiv w:val="1"/>
      <w:marLeft w:val="0"/>
      <w:marRight w:val="0"/>
      <w:marTop w:val="0"/>
      <w:marBottom w:val="0"/>
      <w:divBdr>
        <w:top w:val="none" w:sz="0" w:space="0" w:color="auto"/>
        <w:left w:val="none" w:sz="0" w:space="0" w:color="auto"/>
        <w:bottom w:val="none" w:sz="0" w:space="0" w:color="auto"/>
        <w:right w:val="none" w:sz="0" w:space="0" w:color="auto"/>
      </w:divBdr>
    </w:div>
    <w:div w:id="14417999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903">
          <w:marLeft w:val="0"/>
          <w:marRight w:val="0"/>
          <w:marTop w:val="0"/>
          <w:marBottom w:val="0"/>
          <w:divBdr>
            <w:top w:val="none" w:sz="0" w:space="0" w:color="auto"/>
            <w:left w:val="none" w:sz="0" w:space="0" w:color="auto"/>
            <w:bottom w:val="none" w:sz="0" w:space="0" w:color="auto"/>
            <w:right w:val="none" w:sz="0" w:space="0" w:color="auto"/>
          </w:divBdr>
          <w:divsChild>
            <w:div w:id="1556696348">
              <w:marLeft w:val="0"/>
              <w:marRight w:val="0"/>
              <w:marTop w:val="0"/>
              <w:marBottom w:val="0"/>
              <w:divBdr>
                <w:top w:val="none" w:sz="0" w:space="0" w:color="auto"/>
                <w:left w:val="none" w:sz="0" w:space="0" w:color="auto"/>
                <w:bottom w:val="none" w:sz="0" w:space="0" w:color="auto"/>
                <w:right w:val="none" w:sz="0" w:space="0" w:color="auto"/>
              </w:divBdr>
              <w:divsChild>
                <w:div w:id="1825470274">
                  <w:marLeft w:val="0"/>
                  <w:marRight w:val="0"/>
                  <w:marTop w:val="0"/>
                  <w:marBottom w:val="0"/>
                  <w:divBdr>
                    <w:top w:val="none" w:sz="0" w:space="0" w:color="auto"/>
                    <w:left w:val="none" w:sz="0" w:space="0" w:color="auto"/>
                    <w:bottom w:val="none" w:sz="0" w:space="0" w:color="auto"/>
                    <w:right w:val="none" w:sz="0" w:space="0" w:color="auto"/>
                  </w:divBdr>
                  <w:divsChild>
                    <w:div w:id="6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5166">
      <w:bodyDiv w:val="1"/>
      <w:marLeft w:val="0"/>
      <w:marRight w:val="0"/>
      <w:marTop w:val="0"/>
      <w:marBottom w:val="0"/>
      <w:divBdr>
        <w:top w:val="none" w:sz="0" w:space="0" w:color="auto"/>
        <w:left w:val="none" w:sz="0" w:space="0" w:color="auto"/>
        <w:bottom w:val="none" w:sz="0" w:space="0" w:color="auto"/>
        <w:right w:val="none" w:sz="0" w:space="0" w:color="auto"/>
      </w:divBdr>
      <w:divsChild>
        <w:div w:id="1181891127">
          <w:marLeft w:val="0"/>
          <w:marRight w:val="0"/>
          <w:marTop w:val="0"/>
          <w:marBottom w:val="0"/>
          <w:divBdr>
            <w:top w:val="none" w:sz="0" w:space="0" w:color="auto"/>
            <w:left w:val="none" w:sz="0" w:space="0" w:color="auto"/>
            <w:bottom w:val="none" w:sz="0" w:space="0" w:color="auto"/>
            <w:right w:val="none" w:sz="0" w:space="0" w:color="auto"/>
          </w:divBdr>
          <w:divsChild>
            <w:div w:id="1753090180">
              <w:marLeft w:val="0"/>
              <w:marRight w:val="0"/>
              <w:marTop w:val="0"/>
              <w:marBottom w:val="0"/>
              <w:divBdr>
                <w:top w:val="none" w:sz="0" w:space="0" w:color="auto"/>
                <w:left w:val="none" w:sz="0" w:space="0" w:color="auto"/>
                <w:bottom w:val="none" w:sz="0" w:space="0" w:color="auto"/>
                <w:right w:val="none" w:sz="0" w:space="0" w:color="auto"/>
              </w:divBdr>
              <w:divsChild>
                <w:div w:id="1817378825">
                  <w:marLeft w:val="0"/>
                  <w:marRight w:val="0"/>
                  <w:marTop w:val="0"/>
                  <w:marBottom w:val="0"/>
                  <w:divBdr>
                    <w:top w:val="none" w:sz="0" w:space="0" w:color="auto"/>
                    <w:left w:val="none" w:sz="0" w:space="0" w:color="auto"/>
                    <w:bottom w:val="none" w:sz="0" w:space="0" w:color="auto"/>
                    <w:right w:val="none" w:sz="0" w:space="0" w:color="auto"/>
                  </w:divBdr>
                  <w:divsChild>
                    <w:div w:id="3408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r.cz/cs/kontakty/kontaktni-osoby-k-vyzvam/37-vyzv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r.cz/cs/podpora-podnikani/een-o-na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edia@crr.cz" TargetMode="External"/><Relationship Id="rId1" Type="http://schemas.openxmlformats.org/officeDocument/2006/relationships/hyperlink" Target="http://www.cr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B668-025A-47BB-8D68-E36B31A8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538</Words>
  <Characters>3180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Juránek Vilém</dc:creator>
  <cp:lastModifiedBy>Svobodová Ivana</cp:lastModifiedBy>
  <cp:revision>6</cp:revision>
  <cp:lastPrinted>2017-01-31T09:00:00Z</cp:lastPrinted>
  <dcterms:created xsi:type="dcterms:W3CDTF">2017-06-15T08:08:00Z</dcterms:created>
  <dcterms:modified xsi:type="dcterms:W3CDTF">2017-06-20T11:38:00Z</dcterms:modified>
</cp:coreProperties>
</file>